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venir" w:cs="Avenir" w:eastAsia="Avenir" w:hAnsi="Avenir"/>
          <w:sz w:val="44"/>
          <w:szCs w:val="44"/>
        </w:rPr>
      </w:pPr>
      <w:r w:rsidDel="00000000" w:rsidR="00000000" w:rsidRPr="00000000">
        <w:rPr>
          <w:rFonts w:ascii="Avenir" w:cs="Avenir" w:eastAsia="Avenir" w:hAnsi="Avenir"/>
          <w:sz w:val="44"/>
          <w:szCs w:val="44"/>
          <w:rtl w:val="0"/>
        </w:rPr>
        <w:t xml:space="preserve">Świat kwasów i zasad- czym jest skala pH?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venir" w:cs="Avenir" w:eastAsia="Avenir" w:hAnsi="Avenir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venir" w:cs="Avenir" w:eastAsia="Avenir" w:hAnsi="Avenir"/>
          <w:sz w:val="30"/>
          <w:szCs w:val="30"/>
          <w:u w:val="single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Czym jest pH? PH substancji jest miarą jej kwasowości lub zasadowości. Mierzone w skali od 0 do 14. Czysta woda, która jest obojętna (ani kwaśna, ani zasadowa) pH wynosi 7,0. Kwaśnym odczynem charakteryzuje się między innymi: sok z cytryny oraz ocet. Zasadowym zaś- mydło oraz pasta do zębów. Skala pH to linijka od kwaśności do zasadowości. </w:t>
      </w:r>
      <w:r w:rsidDel="00000000" w:rsidR="00000000" w:rsidRPr="00000000">
        <w:rPr>
          <w:rFonts w:ascii="Avenir" w:cs="Avenir" w:eastAsia="Avenir" w:hAnsi="Avenir"/>
          <w:sz w:val="28"/>
          <w:szCs w:val="28"/>
          <w:u w:val="single"/>
          <w:rtl w:val="0"/>
        </w:rPr>
        <w:t xml:space="preserve">Im mniejsza liczba, tym bardziej kwaśne. Im większa, tym bardziej zasadowe.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</w:rPr>
        <w:drawing>
          <wp:inline distB="114300" distT="114300" distL="114300" distR="114300">
            <wp:extent cx="5894136" cy="25898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32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4136" cy="2589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>
          <w:rFonts w:ascii="Avenir" w:cs="Avenir" w:eastAsia="Avenir" w:hAnsi="Avenir"/>
          <w:b w:val="1"/>
          <w:bCs w:val="1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30"/>
          <w:szCs w:val="30"/>
          <w:rtl w:val="0"/>
        </w:rPr>
        <w:t xml:space="preserve">Odczynniki:</w:t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Ekstrakt z herbaty, wywar z kiszonej kapusty, woda, mydło, pasta do zębów, ocet, cytyna, mleko, </w:t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Opcjonalnie: papierek wskaźnikowy pH</w:t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>
          <w:rFonts w:ascii="Avenir" w:cs="Avenir" w:eastAsia="Avenir" w:hAnsi="Avenir"/>
          <w:b w:val="1"/>
          <w:bCs w:val="1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30"/>
          <w:szCs w:val="30"/>
          <w:rtl w:val="0"/>
        </w:rPr>
        <w:t xml:space="preserve">Naczynia:</w:t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Kubek, łyżeczka</w:t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Zadanie 1: Kolorowy świat pH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Nabierz łyżeczką trochę mleka, dodaj do kubka z ekstraktem z herbaty lub wywar z kiszonej kapusty, delikatnie wymieszaj. Jak zmienił się kolor naszego naturalnego wskaźnika? </w:t>
      </w:r>
      <w:r w:rsidDel="00000000" w:rsidR="00000000" w:rsidRPr="00000000">
        <w:rPr>
          <w:rFonts w:ascii="Avenir" w:cs="Avenir" w:eastAsia="Avenir" w:hAnsi="Avenir"/>
          <w:b w:val="1"/>
          <w:bCs w:val="1"/>
          <w:sz w:val="30"/>
          <w:szCs w:val="30"/>
          <w:u w:val="single"/>
          <w:rtl w:val="0"/>
        </w:rPr>
        <w:t xml:space="preserve">Jaki odczyn ma roztwór?</w:t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Wykonaj to doświadczenie również z innymi dostępnymi roztworami i sprawdź jak zmieniają się kolory naszych wskaźników. Jeżeli masz dostępne papierki wskaźnikowe pH to możesz dokładnie zwierzyć odczyn oraz sprawdzić w jakich zakresach nasze naturalne wskaźniki działają najlepiej.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Zadanie 2: Zaczarowane mleko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Na początek potrzebujemy szklanki mleka. Może być zwykłe, jakie macie w domu. Najlepiej, jeśli będzie lekko ciepłe. Możecie je delikatnie podgrzać z pomocą dorosłego.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Przygotujcie też sok z cytryny, albo ocet. Wystarczy jedna czy dwie łyżki.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Wlejcie mleko do miski albo kubka i powoli dodajcie do niego łyżkę cytryny lub octu. Zamieszajcie delikatnie łyżką. CO się stało?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To, co właśnie powstało, to taki mały, domowy twarożek!. Dlaczego tak się dzieje? Spróbujcie sobie wyobrazić, że mleko to zupa pełna malutkich kuleczek z białka. Te kuleczki normalnie sobie pływają i trzymają się z daleka od siebie. Ale kiedy dodamy cytrynę albo ocet, robi się kwaśno — i wtedy te kuleczki zaczynają łączyć się ze sobą i tworzyć grudki. I tak właśnie powstaje ser! W fabrykach serów robi się podobnie, tylko używa się innych, specjalnych dodatków.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Jeśli chcecie zobaczyć ten twarożek dokładniej, możecie przelać zawartość miski przez sitko. Na górze zostanie miękka, biała masa. Możecie ją delikatnie dotknąć, zobaczyć, czy pachnie jak mleko.</w:t>
      </w:r>
    </w:p>
    <w:p w:rsidR="00000000" w:rsidDel="00000000" w:rsidP="00000000" w:rsidRDefault="00000000" w:rsidRPr="00000000" w14:paraId="00000015">
      <w:pPr>
        <w:spacing w:line="360" w:lineRule="auto"/>
        <w:ind w:firstLine="72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30"/>
          <w:szCs w:val="30"/>
          <w:u w:val="single"/>
          <w:rtl w:val="0"/>
        </w:rPr>
        <w:t xml:space="preserve">Co się stanie gdy wymieszasz wcześniej powstałe roztwory? </w:t>
      </w: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Spróbuj wykorzystać różne dostępne roztwory w różnych proporcjach.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venir" w:cs="Avenir" w:eastAsia="Avenir" w:hAnsi="Avenir"/>
          <w:sz w:val="30"/>
          <w:szCs w:val="30"/>
          <w:u w:val="single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u w:val="single"/>
          <w:rtl w:val="0"/>
        </w:rPr>
        <w:t xml:space="preserve">Jakie są naturalne wskaźniki pH?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30"/>
          <w:szCs w:val="30"/>
          <w:rtl w:val="0"/>
        </w:rPr>
        <w:t xml:space="preserve">Wywar z czerwonej kapusty: </w:t>
      </w: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przyjmuje różne kolory w zależności od pH. W środowisku kwaśnym jest czerwony, w obojętnym fioletowy, a w zasadowym niebieskozielony lub żółty.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30"/>
          <w:szCs w:val="30"/>
          <w:rtl w:val="0"/>
        </w:rPr>
        <w:t xml:space="preserve">Napar z czarnej herbaty:</w:t>
      </w: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 W środowisku kwaśnym jest żółtawy, w obojętnym jasnobrązowy, a w zasadowym ciemnobrązowy.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360" w:lineRule="auto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Inne wskaźniki pH: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360" w:lineRule="auto"/>
        <w:ind w:left="1440" w:hanging="360"/>
        <w:jc w:val="both"/>
        <w:rPr>
          <w:rFonts w:ascii="Avenir" w:cs="Avenir" w:eastAsia="Avenir" w:hAnsi="Avenir"/>
          <w:sz w:val="30"/>
          <w:szCs w:val="30"/>
          <w:u w:val="none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oranż metylowy: czerwony w środowisku silnie kwasowym (pH &lt; 3,2), pomarańczowy w roztworach (o pH ppomiędzy pH 3,2 a 4,4, żółty w środowisku zasadowym (pH &gt; 4,4)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1440" w:hanging="360"/>
        <w:jc w:val="both"/>
        <w:rPr>
          <w:rFonts w:ascii="Avenir" w:cs="Avenir" w:eastAsia="Avenir" w:hAnsi="Avenir"/>
          <w:sz w:val="30"/>
          <w:szCs w:val="30"/>
          <w:u w:val="none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fenoloftaleina: w środowisku zasadowym (pH &gt; 8,2) zmienia kolor na malinowy (różowy), a w roztworach o odczynie obojętnym i kwaśnym jest bezbarwna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1440" w:hanging="360"/>
        <w:jc w:val="both"/>
        <w:rPr>
          <w:rFonts w:ascii="Avenir" w:cs="Avenir" w:eastAsia="Avenir" w:hAnsi="Avenir"/>
          <w:sz w:val="30"/>
          <w:szCs w:val="30"/>
          <w:u w:val="none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czerwień metylowa: zmienia kolor z czerwonego na żółty w zakresie pH 4,2-6,3</w:t>
      </w:r>
    </w:p>
    <w:p w:rsidR="00000000" w:rsidDel="00000000" w:rsidP="00000000" w:rsidRDefault="00000000" w:rsidRPr="00000000" w14:paraId="00000026">
      <w:pPr>
        <w:spacing w:after="200" w:line="360" w:lineRule="auto"/>
        <w:ind w:left="0" w:firstLine="0"/>
        <w:jc w:val="both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venir" w:cs="Avenir" w:eastAsia="Avenir" w:hAnsi="Avenir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Uniwersalne papierki wskaźnikowe- skala od 1 do 14. Są one nasączone mieszanką wskaźników, a po zanurzeniu w roztworze przybierają różne kolory, które są porównywane ze skalą kolorystyczną na opakowaniu, co pozwala na odczytanie wartości 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jc w:val="both"/>
        <w:rPr>
          <w:rFonts w:ascii="Avenir" w:cs="Avenir" w:eastAsia="Avenir" w:hAnsi="Avenir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